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E" w:rsidRPr="002231B5" w:rsidRDefault="0059372B">
      <w:pPr>
        <w:rPr>
          <w:rFonts w:ascii="Times New Roman" w:hAnsi="Times New Roman" w:cs="Times New Roman"/>
          <w:b/>
          <w:sz w:val="20"/>
          <w:szCs w:val="20"/>
        </w:rPr>
      </w:pPr>
      <w:r w:rsidRPr="0059372B">
        <w:rPr>
          <w:noProof/>
          <w:sz w:val="20"/>
          <w:szCs w:val="20"/>
        </w:rPr>
        <w:pict>
          <v:roundrect id="_x0000_s1028" style="position:absolute;margin-left:249.75pt;margin-top:8.25pt;width:267.75pt;height:234pt;z-index:-251656192" arcsize="10923f" fillcolor="white [3201]" strokecolor="#8064a2 [3207]" strokeweight="5pt">
            <v:stroke linestyle="thickThin"/>
            <v:shadow color="#868686"/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pict>
          <v:roundrect id="_x0000_s1026" style="position:absolute;margin-left:-21.75pt;margin-top:17.25pt;width:265.5pt;height:395.25pt;z-index:-25165824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="002231B5" w:rsidRPr="002231B5">
        <w:rPr>
          <w:rFonts w:ascii="Times New Roman" w:hAnsi="Times New Roman" w:cs="Times New Roman"/>
          <w:b/>
          <w:sz w:val="20"/>
          <w:szCs w:val="20"/>
        </w:rPr>
        <w:t>O UDRUZI:</w:t>
      </w:r>
    </w:p>
    <w:p w:rsidR="002231B5" w:rsidRP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sz w:val="20"/>
          <w:szCs w:val="20"/>
        </w:rPr>
        <w:t xml:space="preserve">Udruga gluhih i nagluhih osoba Grada Požege i Županije Požeško-slavonske je </w:t>
      </w:r>
      <w:r w:rsidRPr="002231B5">
        <w:rPr>
          <w:rFonts w:ascii="Times New Roman" w:eastAsia="Calibri" w:hAnsi="Times New Roman" w:cs="Times New Roman"/>
          <w:sz w:val="20"/>
          <w:szCs w:val="20"/>
        </w:rPr>
        <w:t>dragovoljna, nestranačka i neprofitna udruga s humanitarnim ciljevima, koja okuplja sve osobe oštećena sluha (gluhe, nagluhe i gluhoslijepe) kao i roditelje djece i mladeži, koja nemaju ili imaju ograničenu radnu sposobnost na području grada Požege i Županije požeško-slavonske, u jedinstvenu zajednicu sa svrhom promicanja kvalitetnijeg života osoba oštećena sluha u ostvarivanju i zaštiti njihovih pojedinačnih i zajedničkih interesa.</w:t>
      </w:r>
      <w:r w:rsidRPr="002231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sz w:val="20"/>
          <w:szCs w:val="20"/>
        </w:rPr>
        <w:t xml:space="preserve">Prema dosadašnjim saznanjima Udruga je osnovana u ljeto 1946.godine U tom razdoblju udruga je imala evidentiranih 300-ak članova. Iako je djelovala sa skromnim financijskim sredstvima uspješno je rješavala sve probleme u zbrinjavanju gluhih osoba na svom području po pitanju socijalne zaštite, zapošljavanja, obrazovanja i doškolovanja odraslih. 02. </w:t>
      </w:r>
      <w:r w:rsidR="00096EE0">
        <w:rPr>
          <w:rFonts w:ascii="Times New Roman" w:hAnsi="Times New Roman" w:cs="Times New Roman"/>
          <w:sz w:val="20"/>
          <w:szCs w:val="20"/>
        </w:rPr>
        <w:t>t</w:t>
      </w:r>
      <w:r w:rsidRPr="002231B5">
        <w:rPr>
          <w:rFonts w:ascii="Times New Roman" w:hAnsi="Times New Roman" w:cs="Times New Roman"/>
          <w:sz w:val="20"/>
          <w:szCs w:val="20"/>
        </w:rPr>
        <w:t xml:space="preserve">ravnja 2005. Godine Skupština Udruge je izabrala novo predsjedništvo, članove Izvršnog odbora te u posuđenim prostorijama započinje s svojim redovnim aktivnostima. U lipnju 2007. Godine uz potporu Ministarstva zdravstva i socijalne skrbi Udruga ostvaruje uvjete za osnovni i kvalitetan rad Udruge u novim prostorijama koje nam je osigurao Grad Požega. Udruga otad počinje aktivnije djelovati i provodi niz aktivnosti za poboljšanje kvalitete života osoba oštećena sluha na ovim područjima. Danas Udruga broji 100 članova od toga 16 djece oštećena sluha. </w:t>
      </w:r>
    </w:p>
    <w:p w:rsidR="002231B5" w:rsidRDefault="0059372B">
      <w:pPr>
        <w:rPr>
          <w:rFonts w:ascii="Times New Roman" w:hAnsi="Times New Roman" w:cs="Times New Roman"/>
          <w:sz w:val="20"/>
          <w:szCs w:val="20"/>
        </w:rPr>
      </w:pPr>
      <w:r w:rsidRPr="0059372B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pict>
          <v:roundrect id="_x0000_s1027" style="position:absolute;margin-left:-12pt;margin-top:17.75pt;width:252pt;height:88.5pt;z-index:-251657216" arcsize="10923f" fillcolor="white [3201]" strokecolor="#8064a2 [3207]" strokeweight="5pt">
            <v:stroke linestyle="thickThin"/>
            <v:shadow color="#868686"/>
          </v:roundrect>
        </w:pict>
      </w:r>
      <w:r w:rsidR="002231B5" w:rsidRPr="002231B5">
        <w:rPr>
          <w:rFonts w:ascii="Times New Roman" w:hAnsi="Times New Roman" w:cs="Times New Roman"/>
          <w:b/>
          <w:sz w:val="20"/>
          <w:szCs w:val="20"/>
        </w:rPr>
        <w:t>Udruga</w:t>
      </w:r>
      <w:r w:rsidR="002231B5">
        <w:rPr>
          <w:rFonts w:ascii="Times New Roman" w:hAnsi="Times New Roman" w:cs="Times New Roman"/>
          <w:sz w:val="20"/>
          <w:szCs w:val="20"/>
        </w:rPr>
        <w:t>:</w:t>
      </w:r>
    </w:p>
    <w:p w:rsidR="002231B5" w:rsidRPr="002231B5" w:rsidRDefault="002231B5" w:rsidP="002231B5">
      <w:pPr>
        <w:pStyle w:val="StandardWeb1"/>
        <w:shd w:val="clear" w:color="auto" w:fill="FFFFFF"/>
        <w:tabs>
          <w:tab w:val="left" w:pos="993"/>
        </w:tabs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okuplja osobe oštećena sluha, te roditelje djece i mladeži, koja nemaju ili imaju ograničenu radnu sposobnost, radi ostvarivanja i promicanja kvalitetnijeg života u zaštiti njihovih pojedinačnih i zajedničkih interesa;</w:t>
      </w:r>
    </w:p>
    <w:p w:rsidR="00B01B6B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 xml:space="preserve">- vodi stalne aktivnosti u razvoju svih oblika društvenog života u sustavu društvene brige za osobe </w:t>
      </w:r>
    </w:p>
    <w:p w:rsidR="00B01B6B" w:rsidRDefault="00B01B6B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oštećena sluha na svom području, kako bi oni, na njima odgovarajući način, ostvarili svoja prava i izvršili svoje obveze;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obavještava nadležne ustanove i državne organe o postojanju pojedinih problema gluhih osoba gdje je potrebna pomoć šire društvene zajednice i predlaže mjere za njihovo rješavanje;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u suradnji sa Hrvatskim savezom gluhih i nagluhih organizirano djeluje na prevladavanju komunikacijskih barijera koje se javljaju u svakodnevnom životu i radu gluhih i nagluhih osoba;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 xml:space="preserve">- neposredno organizira u vlastitim okvirima i u suradnji sa drugim invalidskim organizacijama društveni život svojih članova, osobito u planu informiranja, prosvjetnih kulturno-umjetničkih, rekreativnih i drugih društvenih aktivnosti; 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vodi evidenciju o članstvu, imovini i financijskim sredstvima Udruge.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</w:p>
    <w:p w:rsidR="002231B5" w:rsidRDefault="0059372B">
      <w:pPr>
        <w:rPr>
          <w:rFonts w:ascii="Times New Roman" w:hAnsi="Times New Roman" w:cs="Times New Roman"/>
          <w:b/>
          <w:sz w:val="20"/>
          <w:szCs w:val="20"/>
        </w:rPr>
      </w:pPr>
      <w:r w:rsidRPr="0059372B">
        <w:rPr>
          <w:noProof/>
          <w:color w:val="23292F"/>
          <w:sz w:val="20"/>
          <w:szCs w:val="20"/>
        </w:rPr>
        <w:pict>
          <v:roundrect id="_x0000_s1029" style="position:absolute;margin-left:-11.15pt;margin-top:17.55pt;width:253.5pt;height:262.5pt;z-index:-25165516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2231B5" w:rsidRPr="002231B5">
        <w:rPr>
          <w:rFonts w:ascii="Times New Roman" w:hAnsi="Times New Roman" w:cs="Times New Roman"/>
          <w:b/>
          <w:sz w:val="20"/>
          <w:szCs w:val="20"/>
        </w:rPr>
        <w:t>Razumijevanje gluhoće i nagluhosti</w:t>
      </w:r>
    </w:p>
    <w:p w:rsidR="002231B5" w:rsidRPr="002231B5" w:rsidRDefault="002231B5" w:rsidP="002231B5">
      <w:pPr>
        <w:pStyle w:val="NormalWeb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U komunikaciji s osobom oštećena sluha često prevladava strah od neuspješne komunikacije. Hoćemo li ostvariti obostrano uspješnu komunikaciju: da li ćemo razumjeti što mi gluha osoba želi reći i da li će moja poruka biti u potpunosti primljena. Da bismo to postigli korisno se pridržavati nekih praktičnih savjeta koji se odnose na subjektivne i objektivne okolnosti komunikacije s gluhim osobama:</w:t>
      </w:r>
    </w:p>
    <w:p w:rsidR="00B01B6B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 xml:space="preserve">·         osobni kontakt s gluhom osobom s kojom želimo razgovarati najbolji je za stvaranje dobre atmosfere i dobrih međusobnih odnosa. Nastojte uvijek sami ostvariti kontakt s gluhom osobom na način koji vam se u određenom trenutku čini najprihvatljivijim: govorom, pisanjem, pokazivanjem, ručnom abecedom ili znakovnom komunikacijom ukoliko ju poznajete. Naravno da prije toga trebate znati kakvo je stanje sluha u osobe kojoj se obraćate, stupanj njene pismenosti, poznavanje jezika i ostalih oblika komuniciranja. </w:t>
      </w:r>
    </w:p>
    <w:p w:rsidR="002231B5" w:rsidRPr="002231B5" w:rsidRDefault="0059372B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>
        <w:rPr>
          <w:noProof/>
          <w:color w:val="23292F"/>
          <w:sz w:val="20"/>
          <w:szCs w:val="20"/>
        </w:rPr>
        <w:lastRenderedPageBreak/>
        <w:pict>
          <v:roundrect id="_x0000_s1030" style="position:absolute;left:0;text-align:left;margin-left:9.2pt;margin-top:-4.5pt;width:232.5pt;height:163.5pt;z-index:-25165414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2231B5" w:rsidRPr="002231B5">
        <w:rPr>
          <w:color w:val="23292F"/>
          <w:sz w:val="20"/>
          <w:szCs w:val="20"/>
        </w:rPr>
        <w:t>Više puta se može dogoditi da je potrebno samo jasno i razumljivo govorenje ili pojačan glas, pa tek onda posežemo za pisanjem, osobito ako je poruka značajna i ne trpi dvosmislenost ili djelomičnost;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potrebno je provjeriti je li vas gluha osoba u cijelosti razumjela za što nije dovoljno samo njezino kimanje glavom. Za to je potrebna strpljivost!</w:t>
      </w:r>
    </w:p>
    <w:p w:rsidR="002231B5" w:rsidRPr="002231B5" w:rsidRDefault="002231B5" w:rsidP="002231B5">
      <w:pPr>
        <w:pStyle w:val="NormalWeb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neke gluhe osobe rado koriste usluge tumača i prevoditelja za znakovni jezik, jer se tada osjećaju sigurno i kompetentno u razgovoru.</w:t>
      </w:r>
    </w:p>
    <w:p w:rsidR="002231B5" w:rsidRPr="00CC7259" w:rsidRDefault="0059372B" w:rsidP="002231B5">
      <w:pPr>
        <w:pStyle w:val="NormalWeb"/>
        <w:jc w:val="both"/>
        <w:rPr>
          <w:b/>
          <w:color w:val="23292F"/>
          <w:sz w:val="20"/>
          <w:szCs w:val="20"/>
        </w:rPr>
      </w:pPr>
      <w:r>
        <w:rPr>
          <w:b/>
          <w:noProof/>
          <w:color w:val="23292F"/>
          <w:sz w:val="20"/>
          <w:szCs w:val="20"/>
        </w:rPr>
        <w:pict>
          <v:roundrect id="_x0000_s1031" style="position:absolute;left:0;text-align:left;margin-left:9.2pt;margin-top:20pt;width:232.5pt;height:336.75pt;z-index:-25165312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  <w:r w:rsidR="002231B5" w:rsidRPr="00CC7259">
        <w:rPr>
          <w:b/>
          <w:color w:val="23292F"/>
          <w:sz w:val="20"/>
          <w:szCs w:val="20"/>
        </w:rPr>
        <w:t xml:space="preserve">        U susretu s gluhom / nagluhom osobom: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pričajte dok imate neki predmet u ustima (olovku, cigaretu, žvakaču...). To smeta "čitanju" s lica i usana.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ruku držite dalje od usta. To omogućava bolje "čitanje" s lica i usana.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stojte leđima okrenuti izvoru svjetla (prozor, svjetiljka...). To smeta "čitanju" s lica i usana. Nastojte zauzeti položaj u kome je vaše lice najbolje osvijetljeno.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pričajte "pored" gluhe/nagluhe osobe, tj. U pravcu zida ili drugih ljudi. Ostvarujte kontakt očima!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upotrebljavajte znakovni jezik ukoliko niste sigurni da ga gluha osoba upotrebljava.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vas gluha/nagluha osoba nije razumjela, preformulirajte rečenicu, pojednostavite, skratite! Ponovite ili preformulirajte cijelu rečenicu, ne samo jednu riječ - to često nije od koristi.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vi niste razumjeli, ne pravite se da jeste!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ste u društvu gluhe/nagluhe osobe tijekom nekog zvučnog upozorenja ili zvučnog podražaja, objasnite joj što se događa.</w:t>
      </w:r>
    </w:p>
    <w:p w:rsidR="002231B5" w:rsidRPr="002231B5" w:rsidRDefault="002231B5" w:rsidP="002231B5">
      <w:pPr>
        <w:pStyle w:val="NormalWeb"/>
        <w:ind w:left="720" w:hanging="360"/>
        <w:jc w:val="both"/>
        <w:rPr>
          <w:b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oslonite se na usluge tumača i prevoditelja</w:t>
      </w:r>
    </w:p>
    <w:sectPr w:rsidR="002231B5" w:rsidRPr="002231B5" w:rsidSect="00D569A3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28E" w:rsidRDefault="0011328E" w:rsidP="00B01B6B">
      <w:pPr>
        <w:spacing w:after="0" w:line="240" w:lineRule="auto"/>
      </w:pPr>
      <w:r>
        <w:separator/>
      </w:r>
    </w:p>
  </w:endnote>
  <w:endnote w:type="continuationSeparator" w:id="1">
    <w:p w:rsidR="0011328E" w:rsidRDefault="0011328E" w:rsidP="00B0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B" w:rsidRDefault="00B01B6B" w:rsidP="00B01B6B">
    <w:pPr>
      <w:pStyle w:val="Footer"/>
      <w:jc w:val="center"/>
    </w:pPr>
    <w:r w:rsidRPr="00B01B6B">
      <w:rPr>
        <w:noProof/>
        <w:lang w:eastAsia="hr-HR"/>
      </w:rPr>
      <w:drawing>
        <wp:inline distT="0" distB="0" distL="0" distR="0">
          <wp:extent cx="182880" cy="189739"/>
          <wp:effectExtent l="19050" t="0" r="762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1B6B">
      <w:rPr>
        <w:sz w:val="28"/>
        <w:szCs w:val="28"/>
      </w:rPr>
      <w:t>UDRUGA  GLUHIH I NAGLUHIH OSOBA GRADA POŽEGE I ŽUPANIJE POŽEŠKO-SLAVONSKE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28E" w:rsidRDefault="0011328E" w:rsidP="00B01B6B">
      <w:pPr>
        <w:spacing w:after="0" w:line="240" w:lineRule="auto"/>
      </w:pPr>
      <w:r>
        <w:separator/>
      </w:r>
    </w:p>
  </w:footnote>
  <w:footnote w:type="continuationSeparator" w:id="1">
    <w:p w:rsidR="0011328E" w:rsidRDefault="0011328E" w:rsidP="00B0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B" w:rsidRDefault="00B01B6B" w:rsidP="00B01B6B">
    <w:pPr>
      <w:pStyle w:val="Header"/>
      <w:jc w:val="center"/>
    </w:pPr>
    <w:r w:rsidRPr="00B01B6B">
      <w:rPr>
        <w:noProof/>
        <w:sz w:val="28"/>
        <w:szCs w:val="28"/>
        <w:lang w:eastAsia="hr-HR"/>
      </w:rPr>
      <w:drawing>
        <wp:inline distT="0" distB="0" distL="0" distR="0">
          <wp:extent cx="182880" cy="189739"/>
          <wp:effectExtent l="19050" t="0" r="762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1B6B">
      <w:rPr>
        <w:sz w:val="28"/>
        <w:szCs w:val="28"/>
      </w:rPr>
      <w:t>UDRUGA  GLUHIH I NAGLUHIH OSOBA GRADA POŽEGE I ŽUPANIJE POŽEŠKO-SLAVONSKE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31B5"/>
    <w:rsid w:val="00002DF4"/>
    <w:rsid w:val="00096EE0"/>
    <w:rsid w:val="0011194F"/>
    <w:rsid w:val="0011328E"/>
    <w:rsid w:val="001623EB"/>
    <w:rsid w:val="002231B5"/>
    <w:rsid w:val="0039128E"/>
    <w:rsid w:val="0059372B"/>
    <w:rsid w:val="007F0A02"/>
    <w:rsid w:val="00B01B6B"/>
    <w:rsid w:val="00B6780A"/>
    <w:rsid w:val="00C556B0"/>
    <w:rsid w:val="00CB1C82"/>
    <w:rsid w:val="00CC7259"/>
    <w:rsid w:val="00D42D2F"/>
    <w:rsid w:val="00D569A3"/>
    <w:rsid w:val="00DF7259"/>
    <w:rsid w:val="00E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Web1">
    <w:name w:val="Standard (Web)1"/>
    <w:basedOn w:val="Normal"/>
    <w:rsid w:val="002231B5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22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0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B6B"/>
  </w:style>
  <w:style w:type="paragraph" w:styleId="Footer">
    <w:name w:val="footer"/>
    <w:basedOn w:val="Normal"/>
    <w:link w:val="FooterChar"/>
    <w:uiPriority w:val="99"/>
    <w:semiHidden/>
    <w:unhideWhenUsed/>
    <w:rsid w:val="00B0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B6B"/>
  </w:style>
  <w:style w:type="paragraph" w:styleId="BalloonText">
    <w:name w:val="Balloon Text"/>
    <w:basedOn w:val="Normal"/>
    <w:link w:val="BalloonTextChar"/>
    <w:uiPriority w:val="99"/>
    <w:semiHidden/>
    <w:unhideWhenUsed/>
    <w:rsid w:val="00B0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9B33-8217-470F-B5D9-A83504DA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Gluhi1</dc:creator>
  <cp:lastModifiedBy>Racunalo</cp:lastModifiedBy>
  <cp:revision>2</cp:revision>
  <cp:lastPrinted>2012-09-06T11:38:00Z</cp:lastPrinted>
  <dcterms:created xsi:type="dcterms:W3CDTF">2014-05-23T07:47:00Z</dcterms:created>
  <dcterms:modified xsi:type="dcterms:W3CDTF">2014-05-23T07:47:00Z</dcterms:modified>
</cp:coreProperties>
</file>